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252" w:type="dxa"/>
        <w:tblLayout w:type="fixed"/>
        <w:tblLook w:val="01E0"/>
      </w:tblPr>
      <w:tblGrid>
        <w:gridCol w:w="3780"/>
        <w:gridCol w:w="6120"/>
      </w:tblGrid>
      <w:tr w:rsidR="00A10471">
        <w:trPr>
          <w:trHeight w:val="1611"/>
        </w:trPr>
        <w:tc>
          <w:tcPr>
            <w:tcW w:w="3780" w:type="dxa"/>
          </w:tcPr>
          <w:p w:rsidR="00A10471" w:rsidRDefault="00C04AE1">
            <w:pPr>
              <w:tabs>
                <w:tab w:val="left" w:pos="3060"/>
              </w:tabs>
              <w:rPr>
                <w:rFonts w:ascii=".VnTimeH" w:hAnsi=".VnTimeH"/>
                <w:b/>
                <w:bCs/>
                <w:sz w:val="22"/>
              </w:rPr>
            </w:pPr>
            <w:r>
              <w:rPr>
                <w:rFonts w:ascii=".VnTimeH" w:hAnsi=".VnTimeH"/>
                <w:b/>
                <w:bCs/>
                <w:noProof/>
                <w:sz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margin-left:-.9pt;margin-top:-2.25pt;width:105.35pt;height:31.3pt;z-index:251657728" filled="f" stroked="f">
                  <v:textbox>
                    <w:txbxContent>
                      <w:p w:rsidR="00A10471" w:rsidRDefault="00C92A49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53160" cy="302260"/>
                              <wp:effectExtent l="19050" t="0" r="8890" b="0"/>
                              <wp:docPr id="1" name="Picture 1" descr="a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a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3160" cy="3022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A10471">
              <w:rPr>
                <w:rFonts w:ascii=".VnTimeH" w:hAnsi=".VnTimeH"/>
                <w:b/>
                <w:bCs/>
                <w:sz w:val="22"/>
              </w:rPr>
              <w:t xml:space="preserve">        </w:t>
            </w:r>
          </w:p>
          <w:p w:rsidR="00A10471" w:rsidRDefault="00A10471">
            <w:pPr>
              <w:tabs>
                <w:tab w:val="left" w:pos="3060"/>
              </w:tabs>
              <w:rPr>
                <w:rFonts w:ascii=".VnTimeH" w:hAnsi=".VnTimeH"/>
                <w:b/>
                <w:bCs/>
                <w:sz w:val="22"/>
              </w:rPr>
            </w:pPr>
            <w:r>
              <w:rPr>
                <w:rFonts w:ascii=".VnTimeH" w:hAnsi=".VnTimeH"/>
                <w:b/>
                <w:bCs/>
                <w:sz w:val="22"/>
              </w:rPr>
              <w:t xml:space="preserve">      </w:t>
            </w:r>
          </w:p>
          <w:p w:rsidR="00A10471" w:rsidRDefault="00A10471">
            <w:pPr>
              <w:tabs>
                <w:tab w:val="left" w:pos="3060"/>
              </w:tabs>
              <w:rPr>
                <w:rFonts w:ascii=".VnTimeH" w:hAnsi=".VnTimeH"/>
                <w:b/>
                <w:bCs/>
                <w:sz w:val="22"/>
              </w:rPr>
            </w:pPr>
            <w:r>
              <w:rPr>
                <w:rFonts w:ascii=".VnTimeH" w:hAnsi=".VnTimeH"/>
                <w:b/>
                <w:bCs/>
                <w:sz w:val="22"/>
              </w:rPr>
              <w:t xml:space="preserve">        C«ng ty cp ®Çu t­ </w:t>
            </w:r>
          </w:p>
          <w:p w:rsidR="00A10471" w:rsidRDefault="00A10471">
            <w:pPr>
              <w:tabs>
                <w:tab w:val="left" w:pos="3060"/>
              </w:tabs>
              <w:rPr>
                <w:rFonts w:ascii=".VnTimeH" w:hAnsi=".VnTimeH"/>
                <w:b/>
                <w:bCs/>
                <w:sz w:val="22"/>
              </w:rPr>
            </w:pPr>
            <w:r>
              <w:rPr>
                <w:rFonts w:ascii=".VnTimeH" w:hAnsi=".VnTimeH"/>
                <w:b/>
                <w:bCs/>
                <w:sz w:val="22"/>
              </w:rPr>
              <w:t>ch©u ¸ - th¸i b×nh d­¬ng</w:t>
            </w:r>
          </w:p>
          <w:p w:rsidR="00A10471" w:rsidRPr="00100781" w:rsidRDefault="00A1047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i/>
              </w:rPr>
              <w:t>S</w:t>
            </w:r>
            <w:r w:rsidR="00CE2463">
              <w:rPr>
                <w:rFonts w:ascii="Times New Roman" w:hAnsi="Times New Roman"/>
                <w:i/>
              </w:rPr>
              <w:t>ố:</w:t>
            </w:r>
            <w:r w:rsidR="00641203">
              <w:rPr>
                <w:rFonts w:ascii="Times New Roman" w:hAnsi="Times New Roman"/>
                <w:i/>
              </w:rPr>
              <w:t>175</w:t>
            </w:r>
            <w:r w:rsidR="00CE2463">
              <w:rPr>
                <w:rFonts w:ascii="Times New Roman" w:hAnsi="Times New Roman"/>
                <w:i/>
              </w:rPr>
              <w:t xml:space="preserve"> /</w:t>
            </w:r>
            <w:r w:rsidR="00CE2463" w:rsidRPr="00100781">
              <w:rPr>
                <w:rFonts w:ascii="Times New Roman" w:hAnsi="Times New Roman"/>
                <w:i/>
              </w:rPr>
              <w:t>201</w:t>
            </w:r>
            <w:r w:rsidR="000B5DBF">
              <w:rPr>
                <w:rFonts w:ascii="Times New Roman" w:hAnsi="Times New Roman"/>
                <w:i/>
              </w:rPr>
              <w:t>2</w:t>
            </w:r>
            <w:r w:rsidR="00100781">
              <w:rPr>
                <w:rFonts w:ascii="Times New Roman" w:hAnsi="Times New Roman"/>
                <w:i/>
              </w:rPr>
              <w:t>/API/CV-TCKT</w:t>
            </w:r>
          </w:p>
          <w:p w:rsidR="00A10471" w:rsidRPr="00100781" w:rsidRDefault="00100781" w:rsidP="004D7954">
            <w:pPr>
              <w:tabs>
                <w:tab w:val="left" w:pos="3060"/>
              </w:tabs>
              <w:ind w:hanging="108"/>
              <w:jc w:val="center"/>
              <w:rPr>
                <w:rFonts w:ascii="Arial" w:hAnsi="Arial" w:cs="Arial"/>
                <w:bCs/>
                <w:i/>
                <w:sz w:val="22"/>
              </w:rPr>
            </w:pPr>
            <w:r w:rsidRPr="00100781">
              <w:rPr>
                <w:rFonts w:ascii="Times New Roman" w:hAnsi="Times New Roman"/>
                <w:bCs/>
                <w:i/>
                <w:sz w:val="22"/>
              </w:rPr>
              <w:t>V</w:t>
            </w:r>
            <w:r>
              <w:rPr>
                <w:rFonts w:ascii="Times New Roman" w:hAnsi="Times New Roman"/>
                <w:bCs/>
                <w:i/>
                <w:sz w:val="22"/>
              </w:rPr>
              <w:t xml:space="preserve">/v: Giải trình lợi nhuận </w:t>
            </w:r>
            <w:r w:rsidR="004D7954">
              <w:rPr>
                <w:rFonts w:ascii="Times New Roman" w:hAnsi="Times New Roman"/>
                <w:bCs/>
                <w:i/>
                <w:sz w:val="22"/>
              </w:rPr>
              <w:t>lu</w:t>
            </w:r>
            <w:r w:rsidR="004D7954" w:rsidRPr="004D7954">
              <w:rPr>
                <w:rFonts w:ascii="Times New Roman" w:hAnsi="Times New Roman"/>
                <w:bCs/>
                <w:i/>
                <w:sz w:val="22"/>
              </w:rPr>
              <w:t>ỹ</w:t>
            </w:r>
            <w:r w:rsidR="004D7954">
              <w:rPr>
                <w:rFonts w:ascii="Times New Roman" w:hAnsi="Times New Roman"/>
                <w:bCs/>
                <w:i/>
                <w:sz w:val="22"/>
              </w:rPr>
              <w:t xml:space="preserve"> k</w:t>
            </w:r>
            <w:r w:rsidR="004D7954" w:rsidRPr="004D7954">
              <w:rPr>
                <w:rFonts w:ascii="Times New Roman" w:hAnsi="Times New Roman"/>
                <w:bCs/>
                <w:i/>
                <w:sz w:val="22"/>
              </w:rPr>
              <w:t>ế</w:t>
            </w:r>
            <w:r w:rsidR="004D7954">
              <w:rPr>
                <w:rFonts w:ascii="Times New Roman" w:hAnsi="Times New Roman"/>
                <w:bCs/>
                <w:i/>
                <w:sz w:val="22"/>
              </w:rPr>
              <w:t xml:space="preserve"> </w:t>
            </w:r>
            <w:r w:rsidR="004D7954" w:rsidRPr="004D7954">
              <w:rPr>
                <w:rFonts w:ascii="Times New Roman" w:hAnsi="Times New Roman" w:hint="eastAsia"/>
                <w:bCs/>
                <w:i/>
                <w:sz w:val="22"/>
              </w:rPr>
              <w:t>đ</w:t>
            </w:r>
            <w:r w:rsidR="004D7954" w:rsidRPr="004D7954">
              <w:rPr>
                <w:rFonts w:ascii="Times New Roman" w:hAnsi="Times New Roman"/>
                <w:bCs/>
                <w:i/>
                <w:sz w:val="22"/>
              </w:rPr>
              <w:t>ến</w:t>
            </w:r>
            <w:r w:rsidR="004D7954">
              <w:rPr>
                <w:rFonts w:ascii="Times New Roman" w:hAnsi="Times New Roman"/>
                <w:bCs/>
                <w:i/>
                <w:sz w:val="22"/>
              </w:rPr>
              <w:t xml:space="preserve"> quý III</w:t>
            </w:r>
            <w:r w:rsidR="000B5DBF">
              <w:rPr>
                <w:rFonts w:ascii="Times New Roman" w:hAnsi="Times New Roman"/>
                <w:bCs/>
                <w:i/>
                <w:sz w:val="22"/>
              </w:rPr>
              <w:t>/2012</w:t>
            </w:r>
            <w:r w:rsidR="0022446C">
              <w:rPr>
                <w:rFonts w:ascii="Times New Roman" w:hAnsi="Times New Roman"/>
                <w:bCs/>
                <w:i/>
                <w:sz w:val="22"/>
              </w:rPr>
              <w:t xml:space="preserve"> </w:t>
            </w:r>
            <w:r w:rsidR="00DA4E98">
              <w:rPr>
                <w:rFonts w:ascii="Times New Roman" w:hAnsi="Times New Roman"/>
                <w:bCs/>
                <w:i/>
                <w:sz w:val="22"/>
              </w:rPr>
              <w:t>gi</w:t>
            </w:r>
            <w:r w:rsidR="00DA4E98" w:rsidRPr="00DA4E98">
              <w:rPr>
                <w:rFonts w:ascii="Times New Roman" w:hAnsi="Times New Roman"/>
                <w:bCs/>
                <w:i/>
                <w:sz w:val="22"/>
              </w:rPr>
              <w:t>ảm</w:t>
            </w:r>
            <w:r>
              <w:rPr>
                <w:rFonts w:ascii="Times New Roman" w:hAnsi="Times New Roman"/>
                <w:bCs/>
                <w:i/>
                <w:sz w:val="22"/>
              </w:rPr>
              <w:t xml:space="preserve"> so với </w:t>
            </w:r>
            <w:r w:rsidR="00DF520B">
              <w:rPr>
                <w:rFonts w:ascii="Times New Roman" w:hAnsi="Times New Roman"/>
                <w:bCs/>
                <w:i/>
                <w:sz w:val="22"/>
              </w:rPr>
              <w:t xml:space="preserve">lũy kế đến </w:t>
            </w:r>
            <w:r w:rsidR="004D7954">
              <w:rPr>
                <w:rFonts w:ascii="Times New Roman" w:hAnsi="Times New Roman"/>
                <w:bCs/>
                <w:i/>
                <w:sz w:val="22"/>
              </w:rPr>
              <w:t>quý III</w:t>
            </w:r>
            <w:r w:rsidR="000B5DBF">
              <w:rPr>
                <w:rFonts w:ascii="Times New Roman" w:hAnsi="Times New Roman"/>
                <w:bCs/>
                <w:i/>
                <w:sz w:val="22"/>
              </w:rPr>
              <w:t>/</w:t>
            </w:r>
            <w:r w:rsidR="00DE1FCF">
              <w:rPr>
                <w:rFonts w:ascii="Times New Roman" w:hAnsi="Times New Roman"/>
                <w:bCs/>
                <w:i/>
                <w:sz w:val="22"/>
              </w:rPr>
              <w:t>201</w:t>
            </w:r>
            <w:r w:rsidR="00DF520B">
              <w:rPr>
                <w:rFonts w:ascii="Times New Roman" w:hAnsi="Times New Roman"/>
                <w:bCs/>
                <w:i/>
                <w:sz w:val="22"/>
              </w:rPr>
              <w:t>1</w:t>
            </w:r>
          </w:p>
        </w:tc>
        <w:tc>
          <w:tcPr>
            <w:tcW w:w="6120" w:type="dxa"/>
          </w:tcPr>
          <w:p w:rsidR="00A10471" w:rsidRDefault="00A10471">
            <w:pPr>
              <w:jc w:val="center"/>
              <w:rPr>
                <w:rFonts w:ascii=".VnTimeH" w:hAnsi=".VnTimeH"/>
                <w:b/>
              </w:rPr>
            </w:pPr>
            <w:r>
              <w:rPr>
                <w:rFonts w:ascii=".VnTimeH" w:hAnsi=".VnTimeH"/>
                <w:b/>
              </w:rPr>
              <w:t>Céng hßa x· héi chñ nghÜa viÖt nam</w:t>
            </w:r>
          </w:p>
          <w:p w:rsidR="00A10471" w:rsidRDefault="00A1047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§éc lËp - Tù do - H¹nh phóc</w:t>
            </w:r>
          </w:p>
          <w:p w:rsidR="00A10471" w:rsidRDefault="00A1047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=====o0o=====</w:t>
            </w:r>
          </w:p>
          <w:p w:rsidR="000B5DBF" w:rsidRDefault="000B5DBF">
            <w:pPr>
              <w:jc w:val="center"/>
              <w:rPr>
                <w:b/>
                <w:sz w:val="26"/>
              </w:rPr>
            </w:pPr>
          </w:p>
          <w:p w:rsidR="00A10471" w:rsidRDefault="00A10471" w:rsidP="004D7954">
            <w:pPr>
              <w:jc w:val="right"/>
              <w:rPr>
                <w:i/>
                <w:sz w:val="26"/>
              </w:rPr>
            </w:pPr>
            <w:r>
              <w:rPr>
                <w:i/>
                <w:sz w:val="26"/>
              </w:rPr>
              <w:t>Hµ Néi, ngµy</w:t>
            </w:r>
            <w:r w:rsidR="00BE2AD9">
              <w:rPr>
                <w:i/>
                <w:sz w:val="26"/>
              </w:rPr>
              <w:t xml:space="preserve"> </w:t>
            </w:r>
            <w:r w:rsidR="00DA4E98">
              <w:rPr>
                <w:i/>
                <w:sz w:val="26"/>
              </w:rPr>
              <w:t>1</w:t>
            </w:r>
            <w:r w:rsidR="004D7954">
              <w:rPr>
                <w:i/>
                <w:sz w:val="26"/>
              </w:rPr>
              <w:t>2</w:t>
            </w:r>
            <w:r>
              <w:rPr>
                <w:i/>
                <w:sz w:val="26"/>
              </w:rPr>
              <w:t xml:space="preserve"> th¸ng </w:t>
            </w:r>
            <w:r w:rsidR="00DA4E98">
              <w:rPr>
                <w:i/>
                <w:sz w:val="26"/>
              </w:rPr>
              <w:t>11</w:t>
            </w:r>
            <w:r>
              <w:rPr>
                <w:i/>
                <w:sz w:val="26"/>
              </w:rPr>
              <w:t xml:space="preserve"> n¨m 201</w:t>
            </w:r>
            <w:r w:rsidR="000024E2">
              <w:rPr>
                <w:i/>
                <w:sz w:val="26"/>
              </w:rPr>
              <w:t>2</w:t>
            </w:r>
          </w:p>
        </w:tc>
      </w:tr>
    </w:tbl>
    <w:p w:rsidR="00A10471" w:rsidRPr="00F122B1" w:rsidRDefault="00A10471">
      <w:pPr>
        <w:pStyle w:val="Caption"/>
        <w:spacing w:before="120" w:after="120"/>
        <w:rPr>
          <w:rFonts w:ascii="Times New Roman" w:hAnsi="Times New Roman"/>
          <w:sz w:val="26"/>
        </w:rPr>
      </w:pPr>
    </w:p>
    <w:p w:rsidR="00841D3D" w:rsidRDefault="00BE2AD9" w:rsidP="00BE2AD9">
      <w:pPr>
        <w:tabs>
          <w:tab w:val="left" w:pos="720"/>
        </w:tabs>
        <w:spacing w:before="120"/>
        <w:rPr>
          <w:rFonts w:ascii="Times New Roman" w:hAnsi="Times New Roman"/>
          <w:b/>
          <w:sz w:val="26"/>
        </w:rPr>
      </w:pPr>
      <w:r w:rsidRPr="00BE2AD9">
        <w:rPr>
          <w:rFonts w:ascii="Times New Roman" w:hAnsi="Times New Roman"/>
          <w:b/>
          <w:sz w:val="26"/>
        </w:rPr>
        <w:tab/>
      </w:r>
      <w:r w:rsidRPr="00BE2AD9">
        <w:rPr>
          <w:rFonts w:ascii="Times New Roman" w:hAnsi="Times New Roman"/>
          <w:b/>
          <w:sz w:val="26"/>
          <w:u w:val="single"/>
        </w:rPr>
        <w:t>Kính</w:t>
      </w:r>
      <w:r w:rsidR="00100781" w:rsidRPr="00BE2AD9">
        <w:rPr>
          <w:rFonts w:ascii="Times New Roman" w:hAnsi="Times New Roman"/>
          <w:b/>
          <w:sz w:val="26"/>
          <w:u w:val="single"/>
        </w:rPr>
        <w:t xml:space="preserve"> gửi:</w:t>
      </w:r>
      <w:r w:rsidR="00100781" w:rsidRPr="00BE2AD9"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ab/>
      </w:r>
      <w:r w:rsidR="00100781" w:rsidRPr="00BE2AD9">
        <w:rPr>
          <w:rFonts w:ascii="Times New Roman" w:hAnsi="Times New Roman"/>
          <w:b/>
          <w:sz w:val="26"/>
        </w:rPr>
        <w:t>SỞ GIAO DỊCH CHỨNG KHOÁN HÀ NỘI</w:t>
      </w:r>
    </w:p>
    <w:p w:rsidR="00DE1FCF" w:rsidRPr="00BE2AD9" w:rsidRDefault="00DE1FCF" w:rsidP="00BE2AD9">
      <w:pPr>
        <w:tabs>
          <w:tab w:val="left" w:pos="720"/>
        </w:tabs>
        <w:spacing w:before="120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  <w:t>ỦY BAN CHỨNG KHOÁN NHÀ NƯỚC</w:t>
      </w:r>
    </w:p>
    <w:p w:rsidR="00BE2AD9" w:rsidRPr="00F22F72" w:rsidRDefault="00BE2AD9" w:rsidP="00100781">
      <w:pPr>
        <w:spacing w:before="120"/>
        <w:ind w:firstLine="360"/>
        <w:jc w:val="both"/>
        <w:rPr>
          <w:rFonts w:ascii="Times New Roman" w:hAnsi="Times New Roman"/>
          <w:sz w:val="10"/>
        </w:rPr>
      </w:pPr>
    </w:p>
    <w:p w:rsidR="00100781" w:rsidRDefault="00100781" w:rsidP="000024E2">
      <w:pPr>
        <w:tabs>
          <w:tab w:val="left" w:pos="720"/>
        </w:tabs>
        <w:spacing w:before="60"/>
        <w:ind w:firstLine="3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Tên đơn vị</w:t>
      </w:r>
      <w:r>
        <w:rPr>
          <w:rFonts w:ascii="Times New Roman" w:hAnsi="Times New Roman"/>
          <w:sz w:val="26"/>
        </w:rPr>
        <w:tab/>
        <w:t xml:space="preserve">: </w:t>
      </w:r>
      <w:r w:rsidRPr="00BE2AD9">
        <w:rPr>
          <w:rFonts w:ascii="Times New Roman" w:hAnsi="Times New Roman"/>
          <w:b/>
          <w:sz w:val="26"/>
        </w:rPr>
        <w:t xml:space="preserve">Công ty Cổ phần Đầu tư Châu Á – Thái </w:t>
      </w:r>
      <w:r w:rsidR="00BE2AD9" w:rsidRPr="00BE2AD9">
        <w:rPr>
          <w:rFonts w:ascii="Times New Roman" w:hAnsi="Times New Roman"/>
          <w:b/>
          <w:sz w:val="26"/>
        </w:rPr>
        <w:t>Bình Dương</w:t>
      </w:r>
    </w:p>
    <w:p w:rsidR="00100781" w:rsidRDefault="00100781" w:rsidP="000024E2">
      <w:pPr>
        <w:tabs>
          <w:tab w:val="left" w:pos="720"/>
        </w:tabs>
        <w:spacing w:before="60"/>
        <w:ind w:firstLine="3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Mã cổ phiếu</w:t>
      </w:r>
      <w:r>
        <w:rPr>
          <w:rFonts w:ascii="Times New Roman" w:hAnsi="Times New Roman"/>
          <w:sz w:val="26"/>
        </w:rPr>
        <w:tab/>
        <w:t xml:space="preserve">: </w:t>
      </w:r>
      <w:r w:rsidRPr="00BE2AD9">
        <w:rPr>
          <w:rFonts w:ascii="Times New Roman" w:hAnsi="Times New Roman"/>
          <w:b/>
          <w:sz w:val="26"/>
        </w:rPr>
        <w:t>API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>Giao dịch trên Sàn giao dịch chứng khoán Hà Nội</w:t>
      </w:r>
    </w:p>
    <w:p w:rsidR="00100781" w:rsidRDefault="00100781" w:rsidP="000024E2">
      <w:pPr>
        <w:tabs>
          <w:tab w:val="left" w:pos="720"/>
        </w:tabs>
        <w:spacing w:before="60"/>
        <w:ind w:firstLine="3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Địa chỉ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>: Tầng 6 Tòa nhà APEC 14 Lê Đại Hành, Hai Bà Trưng, Hà Nội</w:t>
      </w:r>
    </w:p>
    <w:p w:rsidR="00100781" w:rsidRPr="00BE2AD9" w:rsidRDefault="00100781" w:rsidP="000024E2">
      <w:pPr>
        <w:numPr>
          <w:ilvl w:val="0"/>
          <w:numId w:val="20"/>
        </w:numPr>
        <w:tabs>
          <w:tab w:val="left" w:pos="720"/>
        </w:tabs>
        <w:spacing w:before="60"/>
        <w:ind w:left="0" w:firstLine="360"/>
        <w:jc w:val="both"/>
        <w:rPr>
          <w:rFonts w:ascii="Times New Roman" w:hAnsi="Times New Roman"/>
          <w:i/>
          <w:sz w:val="26"/>
        </w:rPr>
      </w:pPr>
      <w:r w:rsidRPr="00BE2AD9">
        <w:rPr>
          <w:rFonts w:ascii="Times New Roman" w:hAnsi="Times New Roman"/>
          <w:i/>
          <w:sz w:val="26"/>
        </w:rPr>
        <w:t xml:space="preserve">Căn cứ </w:t>
      </w:r>
      <w:proofErr w:type="gramStart"/>
      <w:r w:rsidRPr="00BE2AD9">
        <w:rPr>
          <w:rFonts w:ascii="Times New Roman" w:hAnsi="Times New Roman"/>
          <w:i/>
          <w:sz w:val="26"/>
        </w:rPr>
        <w:t>theo</w:t>
      </w:r>
      <w:proofErr w:type="gramEnd"/>
      <w:r w:rsidRPr="00BE2AD9">
        <w:rPr>
          <w:rFonts w:ascii="Times New Roman" w:hAnsi="Times New Roman"/>
          <w:i/>
          <w:sz w:val="26"/>
        </w:rPr>
        <w:t xml:space="preserve"> quy định tại Mục IV khoản 1 Thông tư số: 38/2007/TT/BTC ban hành ngày 18/04/2007 của Bộ tài chính về việc: Công bố thông tin trên thị trường chứng khoán.</w:t>
      </w:r>
    </w:p>
    <w:p w:rsidR="00100781" w:rsidRPr="00BE2AD9" w:rsidRDefault="00100781" w:rsidP="000024E2">
      <w:pPr>
        <w:numPr>
          <w:ilvl w:val="0"/>
          <w:numId w:val="20"/>
        </w:numPr>
        <w:tabs>
          <w:tab w:val="left" w:pos="720"/>
        </w:tabs>
        <w:spacing w:before="60"/>
        <w:ind w:left="0" w:firstLine="360"/>
        <w:jc w:val="both"/>
        <w:rPr>
          <w:rFonts w:ascii="Times New Roman" w:hAnsi="Times New Roman"/>
          <w:i/>
          <w:sz w:val="26"/>
        </w:rPr>
      </w:pPr>
      <w:r w:rsidRPr="00BE2AD9">
        <w:rPr>
          <w:rFonts w:ascii="Times New Roman" w:hAnsi="Times New Roman"/>
          <w:i/>
          <w:sz w:val="26"/>
        </w:rPr>
        <w:t>Căn cứ các văn bản pháp luật khác có liên quan</w:t>
      </w:r>
    </w:p>
    <w:p w:rsidR="00100781" w:rsidRDefault="00100781" w:rsidP="000024E2">
      <w:pPr>
        <w:numPr>
          <w:ilvl w:val="0"/>
          <w:numId w:val="20"/>
        </w:numPr>
        <w:tabs>
          <w:tab w:val="left" w:pos="720"/>
        </w:tabs>
        <w:spacing w:before="60"/>
        <w:ind w:left="0" w:firstLine="360"/>
        <w:jc w:val="both"/>
        <w:rPr>
          <w:rFonts w:ascii="Times New Roman" w:hAnsi="Times New Roman"/>
          <w:i/>
          <w:sz w:val="26"/>
        </w:rPr>
      </w:pPr>
      <w:r w:rsidRPr="00BE2AD9">
        <w:rPr>
          <w:rFonts w:ascii="Times New Roman" w:hAnsi="Times New Roman"/>
          <w:i/>
          <w:sz w:val="26"/>
        </w:rPr>
        <w:t>Căn cứ kết quả sản xuất kinh d</w:t>
      </w:r>
      <w:r w:rsidR="00DE1FCF">
        <w:rPr>
          <w:rFonts w:ascii="Times New Roman" w:hAnsi="Times New Roman"/>
          <w:i/>
          <w:sz w:val="26"/>
        </w:rPr>
        <w:t>oanh</w:t>
      </w:r>
      <w:r w:rsidR="00A751AB">
        <w:rPr>
          <w:rFonts w:ascii="Times New Roman" w:hAnsi="Times New Roman"/>
          <w:i/>
          <w:sz w:val="26"/>
        </w:rPr>
        <w:t xml:space="preserve"> đến hết quý </w:t>
      </w:r>
      <w:r w:rsidR="004D7954">
        <w:rPr>
          <w:rFonts w:ascii="Times New Roman" w:hAnsi="Times New Roman"/>
          <w:i/>
          <w:sz w:val="26"/>
        </w:rPr>
        <w:t>3</w:t>
      </w:r>
      <w:r w:rsidR="00DE1FCF">
        <w:rPr>
          <w:rFonts w:ascii="Times New Roman" w:hAnsi="Times New Roman"/>
          <w:i/>
          <w:sz w:val="26"/>
        </w:rPr>
        <w:t xml:space="preserve"> </w:t>
      </w:r>
      <w:r w:rsidR="00A751AB">
        <w:rPr>
          <w:rFonts w:ascii="Times New Roman" w:hAnsi="Times New Roman"/>
          <w:i/>
          <w:sz w:val="26"/>
        </w:rPr>
        <w:t xml:space="preserve">năm 2012 </w:t>
      </w:r>
      <w:proofErr w:type="gramStart"/>
      <w:r w:rsidR="00DA4E98">
        <w:rPr>
          <w:rFonts w:ascii="Times New Roman" w:hAnsi="Times New Roman"/>
          <w:i/>
          <w:sz w:val="26"/>
        </w:rPr>
        <w:t>theo</w:t>
      </w:r>
      <w:proofErr w:type="gramEnd"/>
      <w:r w:rsidR="00DA4E98">
        <w:rPr>
          <w:rFonts w:ascii="Times New Roman" w:hAnsi="Times New Roman"/>
          <w:i/>
          <w:sz w:val="26"/>
        </w:rPr>
        <w:t xml:space="preserve"> Báo c</w:t>
      </w:r>
      <w:r w:rsidR="00DA4E98" w:rsidRPr="00DA4E98">
        <w:rPr>
          <w:rFonts w:ascii="Times New Roman" w:hAnsi="Times New Roman"/>
          <w:i/>
          <w:sz w:val="26"/>
        </w:rPr>
        <w:t>áo</w:t>
      </w:r>
      <w:r w:rsidR="00DA4E98">
        <w:rPr>
          <w:rFonts w:ascii="Times New Roman" w:hAnsi="Times New Roman"/>
          <w:i/>
          <w:sz w:val="26"/>
        </w:rPr>
        <w:t xml:space="preserve"> t</w:t>
      </w:r>
      <w:r w:rsidR="00DA4E98" w:rsidRPr="00DA4E98">
        <w:rPr>
          <w:rFonts w:ascii="Times New Roman" w:hAnsi="Times New Roman"/>
          <w:i/>
          <w:sz w:val="26"/>
        </w:rPr>
        <w:t>ài</w:t>
      </w:r>
      <w:r w:rsidR="00DA4E98">
        <w:rPr>
          <w:rFonts w:ascii="Times New Roman" w:hAnsi="Times New Roman"/>
          <w:i/>
          <w:sz w:val="26"/>
        </w:rPr>
        <w:t xml:space="preserve"> ch</w:t>
      </w:r>
      <w:r w:rsidR="00DA4E98" w:rsidRPr="00DA4E98">
        <w:rPr>
          <w:rFonts w:ascii="Times New Roman" w:hAnsi="Times New Roman"/>
          <w:i/>
          <w:sz w:val="26"/>
        </w:rPr>
        <w:t>ính</w:t>
      </w:r>
      <w:r w:rsidR="00DA4E98">
        <w:rPr>
          <w:rFonts w:ascii="Times New Roman" w:hAnsi="Times New Roman"/>
          <w:i/>
          <w:sz w:val="26"/>
        </w:rPr>
        <w:t xml:space="preserve"> </w:t>
      </w:r>
      <w:r w:rsidRPr="00BE2AD9">
        <w:rPr>
          <w:rFonts w:ascii="Times New Roman" w:hAnsi="Times New Roman"/>
          <w:i/>
          <w:sz w:val="26"/>
        </w:rPr>
        <w:t>của Công ty Cổ phần Đầu tư Châu Á – Thái Bình Dương.</w:t>
      </w:r>
    </w:p>
    <w:p w:rsidR="00100781" w:rsidRDefault="00100781" w:rsidP="000024E2">
      <w:pPr>
        <w:tabs>
          <w:tab w:val="left" w:pos="720"/>
        </w:tabs>
        <w:spacing w:before="60"/>
        <w:ind w:firstLine="3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Công ty Cổ phần Đầu tư Châu Á – Thái Bình Dương giải trình chỉ tiêu lợi </w:t>
      </w:r>
      <w:r w:rsidR="00341508">
        <w:rPr>
          <w:rFonts w:ascii="Times New Roman" w:hAnsi="Times New Roman"/>
          <w:sz w:val="26"/>
        </w:rPr>
        <w:t>nhuận</w:t>
      </w:r>
      <w:r w:rsidR="0022446C">
        <w:rPr>
          <w:rFonts w:ascii="Times New Roman" w:hAnsi="Times New Roman"/>
          <w:sz w:val="26"/>
        </w:rPr>
        <w:t xml:space="preserve"> </w:t>
      </w:r>
      <w:r w:rsidR="000B5DBF">
        <w:rPr>
          <w:rFonts w:ascii="Times New Roman" w:hAnsi="Times New Roman"/>
          <w:sz w:val="26"/>
        </w:rPr>
        <w:t xml:space="preserve">sau thuế đến hết </w:t>
      </w:r>
      <w:r w:rsidR="00A751AB">
        <w:rPr>
          <w:rFonts w:ascii="Times New Roman" w:hAnsi="Times New Roman"/>
          <w:sz w:val="26"/>
        </w:rPr>
        <w:t xml:space="preserve">quý </w:t>
      </w:r>
      <w:r w:rsidR="000B5DBF">
        <w:rPr>
          <w:rFonts w:ascii="Times New Roman" w:hAnsi="Times New Roman"/>
          <w:sz w:val="26"/>
        </w:rPr>
        <w:t>I</w:t>
      </w:r>
      <w:r w:rsidR="00DA4E98">
        <w:rPr>
          <w:rFonts w:ascii="Times New Roman" w:hAnsi="Times New Roman"/>
          <w:sz w:val="26"/>
        </w:rPr>
        <w:t>I</w:t>
      </w:r>
      <w:r w:rsidR="000B5DBF">
        <w:rPr>
          <w:rFonts w:ascii="Times New Roman" w:hAnsi="Times New Roman"/>
          <w:sz w:val="26"/>
        </w:rPr>
        <w:t>I/</w:t>
      </w:r>
      <w:r w:rsidR="00A751AB">
        <w:rPr>
          <w:rFonts w:ascii="Times New Roman" w:hAnsi="Times New Roman"/>
          <w:sz w:val="26"/>
        </w:rPr>
        <w:t xml:space="preserve">2012 </w:t>
      </w:r>
      <w:r w:rsidR="00DA4E98">
        <w:rPr>
          <w:rFonts w:ascii="Times New Roman" w:hAnsi="Times New Roman"/>
          <w:sz w:val="26"/>
        </w:rPr>
        <w:t>gi</w:t>
      </w:r>
      <w:r w:rsidR="00DA4E98" w:rsidRPr="00DA4E98">
        <w:rPr>
          <w:rFonts w:ascii="Times New Roman" w:hAnsi="Times New Roman"/>
          <w:sz w:val="26"/>
        </w:rPr>
        <w:t>ảm</w:t>
      </w:r>
      <w:r w:rsidR="00DE1FCF">
        <w:rPr>
          <w:rFonts w:ascii="Times New Roman" w:hAnsi="Times New Roman"/>
          <w:sz w:val="26"/>
        </w:rPr>
        <w:t xml:space="preserve"> so với</w:t>
      </w:r>
      <w:r w:rsidR="0024607D">
        <w:rPr>
          <w:rFonts w:ascii="Times New Roman" w:hAnsi="Times New Roman"/>
          <w:sz w:val="26"/>
        </w:rPr>
        <w:t xml:space="preserve"> lũy kế đến</w:t>
      </w:r>
      <w:r w:rsidR="00DE1FCF">
        <w:rPr>
          <w:rFonts w:ascii="Times New Roman" w:hAnsi="Times New Roman"/>
          <w:sz w:val="26"/>
        </w:rPr>
        <w:t xml:space="preserve"> Quý </w:t>
      </w:r>
      <w:r w:rsidR="00F037AB">
        <w:rPr>
          <w:rFonts w:ascii="Times New Roman" w:hAnsi="Times New Roman"/>
          <w:sz w:val="26"/>
        </w:rPr>
        <w:t>I</w:t>
      </w:r>
      <w:r w:rsidR="00DA4E98">
        <w:rPr>
          <w:rFonts w:ascii="Times New Roman" w:hAnsi="Times New Roman"/>
          <w:sz w:val="26"/>
        </w:rPr>
        <w:t>I</w:t>
      </w:r>
      <w:r w:rsidR="00F037AB">
        <w:rPr>
          <w:rFonts w:ascii="Times New Roman" w:hAnsi="Times New Roman"/>
          <w:sz w:val="26"/>
        </w:rPr>
        <w:t>I</w:t>
      </w:r>
      <w:r w:rsidR="000B5DBF">
        <w:rPr>
          <w:rFonts w:ascii="Times New Roman" w:hAnsi="Times New Roman"/>
          <w:sz w:val="26"/>
        </w:rPr>
        <w:t>/</w:t>
      </w:r>
      <w:r>
        <w:rPr>
          <w:rFonts w:ascii="Times New Roman" w:hAnsi="Times New Roman"/>
          <w:sz w:val="26"/>
        </w:rPr>
        <w:t xml:space="preserve"> 20</w:t>
      </w:r>
      <w:r w:rsidR="0024607D">
        <w:rPr>
          <w:rFonts w:ascii="Times New Roman" w:hAnsi="Times New Roman"/>
          <w:sz w:val="26"/>
        </w:rPr>
        <w:t>11</w:t>
      </w:r>
      <w:r>
        <w:rPr>
          <w:rFonts w:ascii="Times New Roman" w:hAnsi="Times New Roman"/>
          <w:sz w:val="26"/>
        </w:rPr>
        <w:t xml:space="preserve"> </w:t>
      </w:r>
      <w:r w:rsidR="00A82E23">
        <w:rPr>
          <w:rFonts w:ascii="Times New Roman" w:hAnsi="Times New Roman"/>
          <w:sz w:val="26"/>
        </w:rPr>
        <w:t xml:space="preserve">số tiền: </w:t>
      </w:r>
      <w:r w:rsidR="00DA4E98">
        <w:rPr>
          <w:rFonts w:ascii="Times New Roman" w:hAnsi="Times New Roman"/>
          <w:sz w:val="26"/>
        </w:rPr>
        <w:t>22.716.166.816</w:t>
      </w:r>
      <w:r w:rsidR="00A82E23">
        <w:rPr>
          <w:rFonts w:ascii="Times New Roman" w:hAnsi="Times New Roman"/>
          <w:sz w:val="26"/>
        </w:rPr>
        <w:t xml:space="preserve"> đồng </w:t>
      </w:r>
      <w:r>
        <w:rPr>
          <w:rFonts w:ascii="Times New Roman" w:hAnsi="Times New Roman"/>
          <w:sz w:val="26"/>
        </w:rPr>
        <w:t>với nội dung cụ thể sau:</w:t>
      </w:r>
    </w:p>
    <w:p w:rsidR="000024E2" w:rsidRDefault="00A82E23" w:rsidP="000024E2">
      <w:pPr>
        <w:numPr>
          <w:ilvl w:val="0"/>
          <w:numId w:val="21"/>
        </w:numPr>
        <w:tabs>
          <w:tab w:val="left" w:pos="720"/>
        </w:tabs>
        <w:spacing w:before="60"/>
        <w:ind w:left="0" w:firstLine="3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Tăng </w:t>
      </w:r>
      <w:r w:rsidR="004D7954">
        <w:rPr>
          <w:rFonts w:ascii="Times New Roman" w:hAnsi="Times New Roman"/>
          <w:sz w:val="26"/>
        </w:rPr>
        <w:t>chi ph</w:t>
      </w:r>
      <w:r w:rsidR="004D7954" w:rsidRPr="004D7954">
        <w:rPr>
          <w:rFonts w:ascii="Times New Roman" w:hAnsi="Times New Roman"/>
          <w:sz w:val="26"/>
        </w:rPr>
        <w:t>í</w:t>
      </w:r>
      <w:r>
        <w:rPr>
          <w:rFonts w:ascii="Times New Roman" w:hAnsi="Times New Roman"/>
          <w:sz w:val="26"/>
        </w:rPr>
        <w:t xml:space="preserve"> </w:t>
      </w:r>
      <w:r w:rsidR="000B5DBF">
        <w:rPr>
          <w:rFonts w:ascii="Times New Roman" w:hAnsi="Times New Roman"/>
          <w:sz w:val="26"/>
        </w:rPr>
        <w:t>hoạt động tài chính so với quý I</w:t>
      </w:r>
      <w:r w:rsidR="004D7954">
        <w:rPr>
          <w:rFonts w:ascii="Times New Roman" w:hAnsi="Times New Roman"/>
          <w:sz w:val="26"/>
        </w:rPr>
        <w:t>I</w:t>
      </w:r>
      <w:r w:rsidR="000B5DBF">
        <w:rPr>
          <w:rFonts w:ascii="Times New Roman" w:hAnsi="Times New Roman"/>
          <w:sz w:val="26"/>
        </w:rPr>
        <w:t>I</w:t>
      </w:r>
      <w:r>
        <w:rPr>
          <w:rFonts w:ascii="Times New Roman" w:hAnsi="Times New Roman"/>
          <w:sz w:val="26"/>
        </w:rPr>
        <w:t xml:space="preserve">/2011 số tiền: </w:t>
      </w:r>
      <w:r w:rsidR="004D7954">
        <w:rPr>
          <w:rFonts w:ascii="Times New Roman" w:hAnsi="Times New Roman"/>
          <w:sz w:val="26"/>
        </w:rPr>
        <w:t>23.</w:t>
      </w:r>
      <w:r w:rsidR="00A0305E">
        <w:rPr>
          <w:rFonts w:ascii="Times New Roman" w:hAnsi="Times New Roman"/>
          <w:sz w:val="26"/>
        </w:rPr>
        <w:t>160.853.159</w:t>
      </w:r>
      <w:r>
        <w:rPr>
          <w:rFonts w:ascii="Times New Roman" w:hAnsi="Times New Roman"/>
          <w:sz w:val="26"/>
        </w:rPr>
        <w:t xml:space="preserve"> đồng.</w:t>
      </w:r>
    </w:p>
    <w:p w:rsidR="00DF520B" w:rsidRDefault="00A82E23" w:rsidP="000024E2">
      <w:pPr>
        <w:numPr>
          <w:ilvl w:val="0"/>
          <w:numId w:val="21"/>
        </w:numPr>
        <w:tabs>
          <w:tab w:val="left" w:pos="720"/>
        </w:tabs>
        <w:spacing w:before="60"/>
        <w:ind w:left="0" w:firstLine="3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Tăng </w:t>
      </w:r>
      <w:proofErr w:type="gramStart"/>
      <w:r>
        <w:rPr>
          <w:rFonts w:ascii="Times New Roman" w:hAnsi="Times New Roman"/>
          <w:sz w:val="26"/>
        </w:rPr>
        <w:t>thu</w:t>
      </w:r>
      <w:proofErr w:type="gramEnd"/>
      <w:r>
        <w:rPr>
          <w:rFonts w:ascii="Times New Roman" w:hAnsi="Times New Roman"/>
          <w:sz w:val="26"/>
        </w:rPr>
        <w:t xml:space="preserve"> nhập khác so với quý </w:t>
      </w:r>
      <w:r w:rsidR="000B5DBF">
        <w:rPr>
          <w:rFonts w:ascii="Times New Roman" w:hAnsi="Times New Roman"/>
          <w:sz w:val="26"/>
        </w:rPr>
        <w:t>I</w:t>
      </w:r>
      <w:r w:rsidR="004D7954">
        <w:rPr>
          <w:rFonts w:ascii="Times New Roman" w:hAnsi="Times New Roman"/>
          <w:sz w:val="26"/>
        </w:rPr>
        <w:t>I</w:t>
      </w:r>
      <w:r w:rsidR="000B5DBF">
        <w:rPr>
          <w:rFonts w:ascii="Times New Roman" w:hAnsi="Times New Roman"/>
          <w:sz w:val="26"/>
        </w:rPr>
        <w:t>I</w:t>
      </w:r>
      <w:r>
        <w:rPr>
          <w:rFonts w:ascii="Times New Roman" w:hAnsi="Times New Roman"/>
          <w:sz w:val="26"/>
        </w:rPr>
        <w:t xml:space="preserve">/2011 số tiền: </w:t>
      </w:r>
      <w:r w:rsidR="00A0305E">
        <w:rPr>
          <w:rFonts w:ascii="Times New Roman" w:hAnsi="Times New Roman"/>
          <w:sz w:val="26"/>
        </w:rPr>
        <w:t>444.686.343</w:t>
      </w:r>
      <w:r>
        <w:rPr>
          <w:rFonts w:ascii="Times New Roman" w:hAnsi="Times New Roman"/>
          <w:sz w:val="26"/>
        </w:rPr>
        <w:t xml:space="preserve"> đồng</w:t>
      </w:r>
      <w:r w:rsidR="000B5DBF">
        <w:rPr>
          <w:rFonts w:ascii="Times New Roman" w:hAnsi="Times New Roman"/>
          <w:sz w:val="26"/>
        </w:rPr>
        <w:t>.</w:t>
      </w:r>
    </w:p>
    <w:p w:rsidR="00100781" w:rsidRDefault="00DE1FCF" w:rsidP="000024E2">
      <w:pPr>
        <w:spacing w:before="60"/>
        <w:ind w:firstLine="3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Từ các ngu</w:t>
      </w:r>
      <w:r w:rsidR="00DF520B">
        <w:rPr>
          <w:rFonts w:ascii="Times New Roman" w:hAnsi="Times New Roman"/>
          <w:sz w:val="26"/>
        </w:rPr>
        <w:t>y</w:t>
      </w:r>
      <w:r>
        <w:rPr>
          <w:rFonts w:ascii="Times New Roman" w:hAnsi="Times New Roman"/>
          <w:sz w:val="26"/>
        </w:rPr>
        <w:t>ên nhân trên dẫn đến lợi nhuận</w:t>
      </w:r>
      <w:r w:rsidR="000B5DBF">
        <w:rPr>
          <w:rFonts w:ascii="Times New Roman" w:hAnsi="Times New Roman"/>
          <w:sz w:val="26"/>
        </w:rPr>
        <w:t xml:space="preserve"> sau thuế</w:t>
      </w:r>
      <w:r>
        <w:rPr>
          <w:rFonts w:ascii="Times New Roman" w:hAnsi="Times New Roman"/>
          <w:sz w:val="26"/>
        </w:rPr>
        <w:t xml:space="preserve"> của Công ty </w:t>
      </w:r>
      <w:r w:rsidR="000B5DBF">
        <w:rPr>
          <w:rFonts w:ascii="Times New Roman" w:hAnsi="Times New Roman"/>
          <w:sz w:val="26"/>
        </w:rPr>
        <w:t>tính đến hết quý I</w:t>
      </w:r>
      <w:r w:rsidR="00A0305E">
        <w:rPr>
          <w:rFonts w:ascii="Times New Roman" w:hAnsi="Times New Roman"/>
          <w:sz w:val="26"/>
        </w:rPr>
        <w:t>I</w:t>
      </w:r>
      <w:r w:rsidR="000B5DBF">
        <w:rPr>
          <w:rFonts w:ascii="Times New Roman" w:hAnsi="Times New Roman"/>
          <w:sz w:val="26"/>
        </w:rPr>
        <w:t>I</w:t>
      </w:r>
      <w:r w:rsidR="00A82E23">
        <w:rPr>
          <w:rFonts w:ascii="Times New Roman" w:hAnsi="Times New Roman"/>
          <w:sz w:val="26"/>
        </w:rPr>
        <w:t>/2012 so với quý</w:t>
      </w:r>
      <w:r w:rsidR="000B5DBF">
        <w:rPr>
          <w:rFonts w:ascii="Times New Roman" w:hAnsi="Times New Roman"/>
          <w:sz w:val="26"/>
        </w:rPr>
        <w:t xml:space="preserve"> I</w:t>
      </w:r>
      <w:r w:rsidR="00A0305E">
        <w:rPr>
          <w:rFonts w:ascii="Times New Roman" w:hAnsi="Times New Roman"/>
          <w:sz w:val="26"/>
        </w:rPr>
        <w:t>I</w:t>
      </w:r>
      <w:r w:rsidR="000B5DBF">
        <w:rPr>
          <w:rFonts w:ascii="Times New Roman" w:hAnsi="Times New Roman"/>
          <w:sz w:val="26"/>
        </w:rPr>
        <w:t>I/</w:t>
      </w:r>
      <w:r w:rsidR="0022446C">
        <w:rPr>
          <w:rFonts w:ascii="Times New Roman" w:hAnsi="Times New Roman"/>
          <w:sz w:val="26"/>
        </w:rPr>
        <w:t xml:space="preserve">2011 </w:t>
      </w:r>
      <w:r w:rsidR="00872422">
        <w:rPr>
          <w:rFonts w:ascii="Times New Roman" w:hAnsi="Times New Roman"/>
          <w:sz w:val="26"/>
        </w:rPr>
        <w:t>gi</w:t>
      </w:r>
      <w:r w:rsidR="00872422" w:rsidRPr="00872422">
        <w:rPr>
          <w:rFonts w:ascii="Times New Roman" w:hAnsi="Times New Roman"/>
          <w:sz w:val="26"/>
        </w:rPr>
        <w:t>ảm</w:t>
      </w:r>
      <w:r w:rsidR="0022446C">
        <w:rPr>
          <w:rFonts w:ascii="Times New Roman" w:hAnsi="Times New Roman"/>
          <w:sz w:val="26"/>
        </w:rPr>
        <w:t xml:space="preserve"> </w:t>
      </w:r>
      <w:r w:rsidR="000B5DBF">
        <w:rPr>
          <w:rFonts w:ascii="Times New Roman" w:hAnsi="Times New Roman"/>
          <w:sz w:val="26"/>
        </w:rPr>
        <w:t xml:space="preserve">số tiền: </w:t>
      </w:r>
      <w:r w:rsidR="00A0305E">
        <w:rPr>
          <w:rFonts w:ascii="Times New Roman" w:hAnsi="Times New Roman"/>
          <w:sz w:val="26"/>
        </w:rPr>
        <w:t>22.716.166.816</w:t>
      </w:r>
      <w:r w:rsidR="000B5DBF">
        <w:rPr>
          <w:rFonts w:ascii="Times New Roman" w:hAnsi="Times New Roman"/>
          <w:sz w:val="26"/>
        </w:rPr>
        <w:t xml:space="preserve"> đồng</w:t>
      </w:r>
    </w:p>
    <w:p w:rsidR="00BE2AD9" w:rsidRDefault="00BE2AD9" w:rsidP="000024E2">
      <w:pPr>
        <w:tabs>
          <w:tab w:val="left" w:pos="720"/>
        </w:tabs>
        <w:spacing w:before="60"/>
        <w:ind w:firstLine="360"/>
        <w:jc w:val="both"/>
        <w:rPr>
          <w:rFonts w:ascii="Times New Roman" w:hAnsi="Times New Roman"/>
          <w:sz w:val="26"/>
        </w:rPr>
      </w:pPr>
      <w:proofErr w:type="gramStart"/>
      <w:r>
        <w:rPr>
          <w:rFonts w:ascii="Times New Roman" w:hAnsi="Times New Roman"/>
          <w:sz w:val="26"/>
        </w:rPr>
        <w:t>Trên đây là ý kiến giải trình một số nguyên nhâ</w:t>
      </w:r>
      <w:r w:rsidR="00DE1FCF">
        <w:rPr>
          <w:rFonts w:ascii="Times New Roman" w:hAnsi="Times New Roman"/>
          <w:sz w:val="26"/>
        </w:rPr>
        <w:t>n chính dẫn đến lợi nhuận</w:t>
      </w:r>
      <w:r w:rsidR="00DF520B">
        <w:rPr>
          <w:rFonts w:ascii="Times New Roman" w:hAnsi="Times New Roman"/>
          <w:sz w:val="26"/>
        </w:rPr>
        <w:t xml:space="preserve"> sau </w:t>
      </w:r>
      <w:r w:rsidR="000B5DBF">
        <w:rPr>
          <w:rFonts w:ascii="Times New Roman" w:hAnsi="Times New Roman"/>
          <w:sz w:val="26"/>
        </w:rPr>
        <w:t>thuế</w:t>
      </w:r>
      <w:r w:rsidR="00DF520B">
        <w:rPr>
          <w:rFonts w:ascii="Times New Roman" w:hAnsi="Times New Roman"/>
          <w:sz w:val="26"/>
        </w:rPr>
        <w:t xml:space="preserve"> </w:t>
      </w:r>
      <w:r w:rsidR="000B5DBF">
        <w:rPr>
          <w:rFonts w:ascii="Times New Roman" w:hAnsi="Times New Roman"/>
          <w:sz w:val="26"/>
        </w:rPr>
        <w:t>đến hết quý I</w:t>
      </w:r>
      <w:r w:rsidR="00A0305E">
        <w:rPr>
          <w:rFonts w:ascii="Times New Roman" w:hAnsi="Times New Roman"/>
          <w:sz w:val="26"/>
        </w:rPr>
        <w:t>I</w:t>
      </w:r>
      <w:r w:rsidR="000B5DBF">
        <w:rPr>
          <w:rFonts w:ascii="Times New Roman" w:hAnsi="Times New Roman"/>
          <w:sz w:val="26"/>
        </w:rPr>
        <w:t xml:space="preserve">I/2012 </w:t>
      </w:r>
      <w:r w:rsidR="00872422">
        <w:rPr>
          <w:rFonts w:ascii="Times New Roman" w:hAnsi="Times New Roman"/>
          <w:sz w:val="26"/>
        </w:rPr>
        <w:t>gi</w:t>
      </w:r>
      <w:r w:rsidR="00872422" w:rsidRPr="00872422">
        <w:rPr>
          <w:rFonts w:ascii="Times New Roman" w:hAnsi="Times New Roman"/>
          <w:sz w:val="26"/>
        </w:rPr>
        <w:t>ảm</w:t>
      </w:r>
      <w:r w:rsidR="000B5DBF">
        <w:rPr>
          <w:rFonts w:ascii="Times New Roman" w:hAnsi="Times New Roman"/>
          <w:sz w:val="26"/>
        </w:rPr>
        <w:t xml:space="preserve"> so với hết </w:t>
      </w:r>
      <w:r w:rsidR="00DF520B">
        <w:rPr>
          <w:rFonts w:ascii="Times New Roman" w:hAnsi="Times New Roman"/>
          <w:sz w:val="26"/>
        </w:rPr>
        <w:t xml:space="preserve">đến quý </w:t>
      </w:r>
      <w:r w:rsidR="000024E2">
        <w:rPr>
          <w:rFonts w:ascii="Times New Roman" w:hAnsi="Times New Roman"/>
          <w:sz w:val="26"/>
        </w:rPr>
        <w:t>I</w:t>
      </w:r>
      <w:r w:rsidR="00A0305E">
        <w:rPr>
          <w:rFonts w:ascii="Times New Roman" w:hAnsi="Times New Roman"/>
          <w:sz w:val="26"/>
        </w:rPr>
        <w:t>I</w:t>
      </w:r>
      <w:r w:rsidR="000B5DBF">
        <w:rPr>
          <w:rFonts w:ascii="Times New Roman" w:hAnsi="Times New Roman"/>
          <w:sz w:val="26"/>
        </w:rPr>
        <w:t>I/</w:t>
      </w:r>
      <w:r w:rsidR="00DE1FCF">
        <w:rPr>
          <w:rFonts w:ascii="Times New Roman" w:hAnsi="Times New Roman"/>
          <w:sz w:val="26"/>
        </w:rPr>
        <w:t xml:space="preserve">2011 </w:t>
      </w:r>
      <w:r>
        <w:rPr>
          <w:rFonts w:ascii="Times New Roman" w:hAnsi="Times New Roman"/>
          <w:sz w:val="26"/>
        </w:rPr>
        <w:t>của Công ty Cổ phần Đầu tư Châu Á – Thái Bình Dương.</w:t>
      </w:r>
      <w:proofErr w:type="gramEnd"/>
    </w:p>
    <w:p w:rsidR="000B5DBF" w:rsidRDefault="000B5DBF" w:rsidP="000024E2">
      <w:pPr>
        <w:tabs>
          <w:tab w:val="left" w:pos="720"/>
        </w:tabs>
        <w:spacing w:before="60"/>
        <w:ind w:firstLine="360"/>
        <w:jc w:val="both"/>
        <w:rPr>
          <w:rFonts w:ascii="Times New Roman" w:hAnsi="Times New Roman"/>
          <w:sz w:val="26"/>
        </w:rPr>
      </w:pPr>
    </w:p>
    <w:p w:rsidR="00100781" w:rsidRPr="000B5DBF" w:rsidRDefault="00BE2AD9" w:rsidP="000024E2">
      <w:pPr>
        <w:tabs>
          <w:tab w:val="left" w:pos="720"/>
        </w:tabs>
        <w:spacing w:before="60"/>
        <w:ind w:firstLine="360"/>
        <w:jc w:val="both"/>
        <w:rPr>
          <w:rFonts w:ascii="Times New Roman" w:hAnsi="Times New Roman"/>
          <w:b/>
          <w:sz w:val="26"/>
        </w:rPr>
      </w:pPr>
      <w:r w:rsidRPr="000B5DBF">
        <w:rPr>
          <w:rFonts w:ascii="Times New Roman" w:hAnsi="Times New Roman"/>
          <w:b/>
          <w:sz w:val="26"/>
        </w:rPr>
        <w:t>Trân trọng!</w:t>
      </w:r>
    </w:p>
    <w:p w:rsidR="00DE1FCF" w:rsidRPr="000B5DBF" w:rsidRDefault="00DE1FCF" w:rsidP="00DE1FCF">
      <w:pPr>
        <w:tabs>
          <w:tab w:val="left" w:pos="720"/>
        </w:tabs>
        <w:spacing w:before="120"/>
        <w:ind w:firstLine="360"/>
        <w:jc w:val="both"/>
        <w:rPr>
          <w:rFonts w:ascii="Times New Roman" w:hAnsi="Times New Roman"/>
          <w:b/>
          <w:sz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84"/>
        <w:gridCol w:w="4685"/>
      </w:tblGrid>
      <w:tr w:rsidR="00100781" w:rsidRPr="007338D2">
        <w:trPr>
          <w:trHeight w:val="1557"/>
        </w:trPr>
        <w:tc>
          <w:tcPr>
            <w:tcW w:w="4684" w:type="dxa"/>
          </w:tcPr>
          <w:p w:rsidR="002129DF" w:rsidRDefault="002129DF" w:rsidP="002129DF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:rsidR="002129DF" w:rsidRDefault="002129DF" w:rsidP="002129DF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:rsidR="00100781" w:rsidRPr="00963D37" w:rsidRDefault="00100781" w:rsidP="002129DF">
            <w:pPr>
              <w:rPr>
                <w:rFonts w:ascii="Times New Roman" w:hAnsi="Times New Roman"/>
                <w:b/>
                <w:i/>
                <w:u w:val="single"/>
              </w:rPr>
            </w:pPr>
            <w:r w:rsidRPr="00963D37">
              <w:rPr>
                <w:rFonts w:ascii="Times New Roman" w:hAnsi="Times New Roman"/>
                <w:b/>
                <w:i/>
                <w:u w:val="single"/>
              </w:rPr>
              <w:t>Nơi gửi:</w:t>
            </w:r>
          </w:p>
          <w:p w:rsidR="00100781" w:rsidRPr="00AF4C7C" w:rsidRDefault="00100781" w:rsidP="002129DF">
            <w:pPr>
              <w:numPr>
                <w:ilvl w:val="0"/>
                <w:numId w:val="18"/>
              </w:numPr>
              <w:tabs>
                <w:tab w:val="left" w:pos="1080"/>
              </w:tabs>
              <w:ind w:firstLine="0"/>
              <w:rPr>
                <w:rFonts w:ascii="Times New Roman" w:hAnsi="Times New Roman"/>
                <w:i/>
              </w:rPr>
            </w:pPr>
            <w:r w:rsidRPr="00AF4C7C">
              <w:rPr>
                <w:rFonts w:ascii="Times New Roman" w:hAnsi="Times New Roman"/>
                <w:i/>
              </w:rPr>
              <w:t>Như Kính gửi</w:t>
            </w:r>
          </w:p>
          <w:p w:rsidR="00100781" w:rsidRPr="00AF4C7C" w:rsidRDefault="00100781" w:rsidP="002129DF">
            <w:pPr>
              <w:numPr>
                <w:ilvl w:val="0"/>
                <w:numId w:val="18"/>
              </w:numPr>
              <w:tabs>
                <w:tab w:val="left" w:pos="1080"/>
              </w:tabs>
              <w:ind w:firstLine="0"/>
              <w:rPr>
                <w:rFonts w:ascii="Times New Roman" w:hAnsi="Times New Roman"/>
                <w:i/>
              </w:rPr>
            </w:pPr>
            <w:r w:rsidRPr="00AF4C7C">
              <w:rPr>
                <w:rFonts w:ascii="Times New Roman" w:hAnsi="Times New Roman"/>
                <w:i/>
              </w:rPr>
              <w:t>Lưu</w:t>
            </w:r>
            <w:r w:rsidR="00BE2AD9">
              <w:rPr>
                <w:rFonts w:ascii="Times New Roman" w:hAnsi="Times New Roman"/>
                <w:i/>
              </w:rPr>
              <w:t xml:space="preserve"> TC-KT</w:t>
            </w:r>
          </w:p>
          <w:p w:rsidR="00100781" w:rsidRPr="007338D2" w:rsidRDefault="00100781" w:rsidP="002129DF">
            <w:pPr>
              <w:rPr>
                <w:rFonts w:ascii="Times New Roman" w:hAnsi="Times New Roman"/>
                <w:b/>
              </w:rPr>
            </w:pPr>
          </w:p>
          <w:p w:rsidR="00100781" w:rsidRPr="007338D2" w:rsidRDefault="00100781" w:rsidP="002129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85" w:type="dxa"/>
          </w:tcPr>
          <w:p w:rsidR="00100781" w:rsidRDefault="00100781" w:rsidP="002129D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CÔNG TY CỔ PHẦN ĐẦU TƯ</w:t>
            </w:r>
          </w:p>
          <w:p w:rsidR="00100781" w:rsidRPr="007338D2" w:rsidRDefault="00100781" w:rsidP="002129D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CHÂU Á –</w:t>
            </w:r>
            <w:r w:rsidR="002129DF">
              <w:rPr>
                <w:rFonts w:ascii="Times New Roman" w:hAnsi="Times New Roman"/>
                <w:b/>
              </w:rPr>
              <w:t xml:space="preserve"> THÁI BÌNH DƯƠNG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CD40C4" w:rsidRDefault="00CD40C4" w:rsidP="00CD40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(Đã ký)</w:t>
            </w:r>
          </w:p>
          <w:p w:rsidR="00CD40C4" w:rsidRDefault="00CD40C4" w:rsidP="00CD40C4">
            <w:pPr>
              <w:jc w:val="center"/>
              <w:rPr>
                <w:rFonts w:ascii="Times New Roman" w:hAnsi="Times New Roman"/>
                <w:b/>
              </w:rPr>
            </w:pPr>
          </w:p>
          <w:p w:rsidR="00CD40C4" w:rsidRDefault="00CD40C4" w:rsidP="00CD40C4">
            <w:pPr>
              <w:jc w:val="center"/>
              <w:rPr>
                <w:rFonts w:ascii="Times New Roman" w:hAnsi="Times New Roman"/>
                <w:b/>
              </w:rPr>
            </w:pPr>
          </w:p>
          <w:p w:rsidR="00CD40C4" w:rsidRDefault="00CD40C4" w:rsidP="00CD40C4">
            <w:pPr>
              <w:jc w:val="center"/>
              <w:rPr>
                <w:rFonts w:ascii="Times New Roman" w:hAnsi="Times New Roman"/>
                <w:b/>
              </w:rPr>
            </w:pPr>
          </w:p>
          <w:p w:rsidR="00CD40C4" w:rsidRDefault="00CD40C4" w:rsidP="00CD40C4">
            <w:pPr>
              <w:jc w:val="center"/>
              <w:rPr>
                <w:rFonts w:ascii="Times New Roman" w:hAnsi="Times New Roman"/>
                <w:b/>
              </w:rPr>
            </w:pPr>
          </w:p>
          <w:p w:rsidR="00CD40C4" w:rsidRDefault="00CD40C4" w:rsidP="00CD40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NGUYỄN DUY KHANH</w:t>
            </w:r>
          </w:p>
          <w:p w:rsidR="00100781" w:rsidRPr="002129DF" w:rsidRDefault="00100781" w:rsidP="002129DF">
            <w:pPr>
              <w:rPr>
                <w:rFonts w:ascii="Times New Roman" w:hAnsi="Times New Roman"/>
                <w:b/>
              </w:rPr>
            </w:pPr>
          </w:p>
        </w:tc>
      </w:tr>
    </w:tbl>
    <w:p w:rsidR="00A10471" w:rsidRDefault="00A10471" w:rsidP="002129DF"/>
    <w:sectPr w:rsidR="00A10471" w:rsidSect="000024E2">
      <w:pgSz w:w="11907" w:h="16840" w:code="9"/>
      <w:pgMar w:top="720" w:right="1134" w:bottom="18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0C43"/>
    <w:multiLevelType w:val="hybridMultilevel"/>
    <w:tmpl w:val="00529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987B42"/>
    <w:multiLevelType w:val="hybridMultilevel"/>
    <w:tmpl w:val="D026BC6A"/>
    <w:lvl w:ilvl="0" w:tplc="A52AD15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9927D2"/>
    <w:multiLevelType w:val="multilevel"/>
    <w:tmpl w:val="C15C7B0E"/>
    <w:lvl w:ilvl="0">
      <w:numFmt w:val="bullet"/>
      <w:lvlText w:val="-"/>
      <w:lvlJc w:val="left"/>
      <w:pPr>
        <w:tabs>
          <w:tab w:val="num" w:pos="900"/>
        </w:tabs>
        <w:ind w:left="900" w:hanging="900"/>
      </w:pPr>
      <w:rPr>
        <w:rFonts w:ascii=".VnTime" w:eastAsia="Times New Roman" w:hAnsi=".VnTime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2F4C8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52127F5"/>
    <w:multiLevelType w:val="multilevel"/>
    <w:tmpl w:val="D026BC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713C17"/>
    <w:multiLevelType w:val="hybridMultilevel"/>
    <w:tmpl w:val="17A0BD9A"/>
    <w:lvl w:ilvl="0" w:tplc="A52AD15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E20587"/>
    <w:multiLevelType w:val="hybridMultilevel"/>
    <w:tmpl w:val="B95227E4"/>
    <w:lvl w:ilvl="0" w:tplc="50F4F8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4F41BC"/>
    <w:multiLevelType w:val="hybridMultilevel"/>
    <w:tmpl w:val="6A72FF24"/>
    <w:lvl w:ilvl="0" w:tplc="F0E2B1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3424F0"/>
    <w:multiLevelType w:val="hybridMultilevel"/>
    <w:tmpl w:val="D834C0F4"/>
    <w:lvl w:ilvl="0" w:tplc="033C78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23501D"/>
    <w:multiLevelType w:val="hybridMultilevel"/>
    <w:tmpl w:val="FE5843E8"/>
    <w:lvl w:ilvl="0" w:tplc="8C2849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670251C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540606"/>
    <w:multiLevelType w:val="hybridMultilevel"/>
    <w:tmpl w:val="ED08CF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226841"/>
    <w:multiLevelType w:val="multilevel"/>
    <w:tmpl w:val="17A0BD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0B4DE7"/>
    <w:multiLevelType w:val="hybridMultilevel"/>
    <w:tmpl w:val="C100952E"/>
    <w:lvl w:ilvl="0" w:tplc="80A0E152">
      <w:numFmt w:val="bullet"/>
      <w:lvlText w:val="-"/>
      <w:lvlJc w:val="left"/>
      <w:pPr>
        <w:tabs>
          <w:tab w:val="num" w:pos="900"/>
        </w:tabs>
        <w:ind w:left="900" w:hanging="90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F757AE6"/>
    <w:multiLevelType w:val="hybridMultilevel"/>
    <w:tmpl w:val="2CA8A676"/>
    <w:lvl w:ilvl="0" w:tplc="A52AD15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E32269"/>
    <w:multiLevelType w:val="hybridMultilevel"/>
    <w:tmpl w:val="7996F98E"/>
    <w:lvl w:ilvl="0" w:tplc="145675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12200C"/>
    <w:multiLevelType w:val="multilevel"/>
    <w:tmpl w:val="C15C7B0E"/>
    <w:lvl w:ilvl="0">
      <w:numFmt w:val="bullet"/>
      <w:lvlText w:val="-"/>
      <w:lvlJc w:val="left"/>
      <w:pPr>
        <w:tabs>
          <w:tab w:val="num" w:pos="900"/>
        </w:tabs>
        <w:ind w:left="900" w:hanging="900"/>
      </w:pPr>
      <w:rPr>
        <w:rFonts w:ascii=".VnTime" w:eastAsia="Times New Roman" w:hAnsi=".VnTime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B12BBE"/>
    <w:multiLevelType w:val="hybridMultilevel"/>
    <w:tmpl w:val="7D083C96"/>
    <w:lvl w:ilvl="0" w:tplc="5DBE9F9A"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2C2340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65930ADA"/>
    <w:multiLevelType w:val="hybridMultilevel"/>
    <w:tmpl w:val="D80A9766"/>
    <w:lvl w:ilvl="0" w:tplc="A52AD15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3B31B0"/>
    <w:multiLevelType w:val="hybridMultilevel"/>
    <w:tmpl w:val="C15C7B0E"/>
    <w:lvl w:ilvl="0" w:tplc="80A0E152">
      <w:numFmt w:val="bullet"/>
      <w:lvlText w:val="-"/>
      <w:lvlJc w:val="left"/>
      <w:pPr>
        <w:tabs>
          <w:tab w:val="num" w:pos="900"/>
        </w:tabs>
        <w:ind w:left="900" w:hanging="90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420776"/>
    <w:multiLevelType w:val="hybridMultilevel"/>
    <w:tmpl w:val="954C1960"/>
    <w:lvl w:ilvl="0" w:tplc="0686AE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6"/>
  </w:num>
  <w:num w:numId="4">
    <w:abstractNumId w:val="2"/>
  </w:num>
  <w:num w:numId="5">
    <w:abstractNumId w:val="18"/>
  </w:num>
  <w:num w:numId="6">
    <w:abstractNumId w:val="15"/>
  </w:num>
  <w:num w:numId="7">
    <w:abstractNumId w:val="1"/>
  </w:num>
  <w:num w:numId="8">
    <w:abstractNumId w:val="4"/>
  </w:num>
  <w:num w:numId="9">
    <w:abstractNumId w:val="5"/>
  </w:num>
  <w:num w:numId="10">
    <w:abstractNumId w:val="11"/>
  </w:num>
  <w:num w:numId="11">
    <w:abstractNumId w:val="13"/>
  </w:num>
  <w:num w:numId="12">
    <w:abstractNumId w:val="9"/>
  </w:num>
  <w:num w:numId="13">
    <w:abstractNumId w:val="17"/>
  </w:num>
  <w:num w:numId="14">
    <w:abstractNumId w:val="3"/>
  </w:num>
  <w:num w:numId="15">
    <w:abstractNumId w:val="20"/>
  </w:num>
  <w:num w:numId="16">
    <w:abstractNumId w:val="7"/>
  </w:num>
  <w:num w:numId="17">
    <w:abstractNumId w:val="14"/>
  </w:num>
  <w:num w:numId="18">
    <w:abstractNumId w:val="8"/>
  </w:num>
  <w:num w:numId="19">
    <w:abstractNumId w:val="0"/>
  </w:num>
  <w:num w:numId="20">
    <w:abstractNumId w:val="16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grammar="clean"/>
  <w:stylePaneFormatFilter w:val="3F01"/>
  <w:defaultTabStop w:val="720"/>
  <w:characterSpacingControl w:val="doNotCompress"/>
  <w:compat/>
  <w:rsids>
    <w:rsidRoot w:val="004D7562"/>
    <w:rsid w:val="000024E2"/>
    <w:rsid w:val="000B5DBF"/>
    <w:rsid w:val="00100781"/>
    <w:rsid w:val="00116BA1"/>
    <w:rsid w:val="001404A5"/>
    <w:rsid w:val="00154FDA"/>
    <w:rsid w:val="002129DF"/>
    <w:rsid w:val="0022446C"/>
    <w:rsid w:val="00226D22"/>
    <w:rsid w:val="00241AB2"/>
    <w:rsid w:val="0024607D"/>
    <w:rsid w:val="002C16E5"/>
    <w:rsid w:val="00321DD8"/>
    <w:rsid w:val="00341508"/>
    <w:rsid w:val="00345A98"/>
    <w:rsid w:val="004D7562"/>
    <w:rsid w:val="004D7954"/>
    <w:rsid w:val="00503023"/>
    <w:rsid w:val="005B1949"/>
    <w:rsid w:val="00606A15"/>
    <w:rsid w:val="00641203"/>
    <w:rsid w:val="00667154"/>
    <w:rsid w:val="006F00EF"/>
    <w:rsid w:val="007338D2"/>
    <w:rsid w:val="0082368E"/>
    <w:rsid w:val="00841D3D"/>
    <w:rsid w:val="008434FC"/>
    <w:rsid w:val="00872422"/>
    <w:rsid w:val="0092599E"/>
    <w:rsid w:val="00A0305E"/>
    <w:rsid w:val="00A10471"/>
    <w:rsid w:val="00A751AB"/>
    <w:rsid w:val="00A82E23"/>
    <w:rsid w:val="00BE2AD9"/>
    <w:rsid w:val="00BE37B3"/>
    <w:rsid w:val="00C04AE1"/>
    <w:rsid w:val="00C1273C"/>
    <w:rsid w:val="00C92A49"/>
    <w:rsid w:val="00CA4D53"/>
    <w:rsid w:val="00CD40C4"/>
    <w:rsid w:val="00CE2463"/>
    <w:rsid w:val="00D35240"/>
    <w:rsid w:val="00D47E89"/>
    <w:rsid w:val="00D624B7"/>
    <w:rsid w:val="00D8692B"/>
    <w:rsid w:val="00DA4E98"/>
    <w:rsid w:val="00DB738A"/>
    <w:rsid w:val="00DE1FCF"/>
    <w:rsid w:val="00DF520B"/>
    <w:rsid w:val="00ED4596"/>
    <w:rsid w:val="00F037AB"/>
    <w:rsid w:val="00F122B1"/>
    <w:rsid w:val="00F22F72"/>
    <w:rsid w:val="00F41DB8"/>
    <w:rsid w:val="00F672D5"/>
    <w:rsid w:val="00F703EC"/>
    <w:rsid w:val="00FE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273C"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qFormat/>
    <w:rsid w:val="00C1273C"/>
    <w:pPr>
      <w:keepNext/>
      <w:spacing w:before="72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1273C"/>
    <w:pPr>
      <w:keepNext/>
      <w:spacing w:before="120" w:line="288" w:lineRule="auto"/>
      <w:ind w:left="720" w:firstLine="720"/>
      <w:jc w:val="both"/>
      <w:outlineLvl w:val="1"/>
    </w:pPr>
    <w:rPr>
      <w:rFonts w:ascii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1273C"/>
    <w:pPr>
      <w:spacing w:line="30" w:lineRule="atLeast"/>
      <w:jc w:val="center"/>
    </w:pPr>
    <w:rPr>
      <w:rFonts w:ascii=".VnTimeH" w:hAnsi=".VnTimeH"/>
      <w:b/>
      <w:sz w:val="40"/>
      <w:szCs w:val="28"/>
    </w:rPr>
  </w:style>
  <w:style w:type="paragraph" w:styleId="BodyTextIndent">
    <w:name w:val="Body Text Indent"/>
    <w:basedOn w:val="Normal"/>
    <w:rsid w:val="00C1273C"/>
    <w:pPr>
      <w:spacing w:before="120" w:line="288" w:lineRule="auto"/>
      <w:ind w:left="360"/>
      <w:jc w:val="both"/>
    </w:pPr>
    <w:rPr>
      <w:rFonts w:ascii="Times New Roman" w:hAnsi="Times New Roman"/>
      <w:sz w:val="26"/>
      <w:szCs w:val="26"/>
    </w:rPr>
  </w:style>
  <w:style w:type="paragraph" w:styleId="BodyTextIndent2">
    <w:name w:val="Body Text Indent 2"/>
    <w:basedOn w:val="Normal"/>
    <w:rsid w:val="00C1273C"/>
    <w:pPr>
      <w:tabs>
        <w:tab w:val="num" w:pos="-180"/>
        <w:tab w:val="left" w:pos="720"/>
      </w:tabs>
      <w:spacing w:before="120" w:line="288" w:lineRule="auto"/>
      <w:ind w:firstLine="360"/>
      <w:jc w:val="both"/>
    </w:pPr>
    <w:rPr>
      <w:rFonts w:ascii="Times New Roman" w:hAnsi="Times New Roman"/>
      <w:sz w:val="26"/>
      <w:szCs w:val="26"/>
    </w:rPr>
  </w:style>
  <w:style w:type="table" w:styleId="TableGrid">
    <w:name w:val="Table Grid"/>
    <w:basedOn w:val="TableNormal"/>
    <w:rsid w:val="007338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75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51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Tiger Computer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Model TC216B</dc:creator>
  <cp:lastModifiedBy>User</cp:lastModifiedBy>
  <cp:revision>5</cp:revision>
  <cp:lastPrinted>2012-11-14T04:17:00Z</cp:lastPrinted>
  <dcterms:created xsi:type="dcterms:W3CDTF">2012-11-14T04:02:00Z</dcterms:created>
  <dcterms:modified xsi:type="dcterms:W3CDTF">2012-11-19T03:39:00Z</dcterms:modified>
</cp:coreProperties>
</file>